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39" w:rsidRPr="00CA4739" w:rsidRDefault="00CA4739" w:rsidP="00CA4739">
      <w:pPr>
        <w:spacing w:after="0"/>
        <w:jc w:val="center"/>
        <w:rPr>
          <w:rFonts w:ascii="Tahoma" w:hAnsi="Tahoma" w:cs="Tahoma"/>
          <w:b/>
          <w:sz w:val="32"/>
        </w:rPr>
      </w:pPr>
      <w:r w:rsidRPr="00CA4739">
        <w:rPr>
          <w:rFonts w:ascii="Tahoma" w:hAnsi="Tahoma" w:cs="Tahoma"/>
          <w:b/>
          <w:sz w:val="32"/>
        </w:rPr>
        <w:t>Dual Degree Program</w:t>
      </w:r>
    </w:p>
    <w:p w:rsidR="00662F0E" w:rsidRDefault="00CA4739" w:rsidP="00CA4739">
      <w:pPr>
        <w:spacing w:after="0"/>
        <w:jc w:val="center"/>
        <w:rPr>
          <w:rFonts w:ascii="Tahoma" w:hAnsi="Tahoma" w:cs="Tahoma"/>
          <w:b/>
          <w:sz w:val="32"/>
        </w:rPr>
      </w:pPr>
      <w:r w:rsidRPr="00CA4739">
        <w:rPr>
          <w:rFonts w:ascii="Tahoma" w:hAnsi="Tahoma" w:cs="Tahoma"/>
          <w:b/>
          <w:sz w:val="32"/>
        </w:rPr>
        <w:t xml:space="preserve">Eller College of Management </w:t>
      </w:r>
    </w:p>
    <w:p w:rsidR="00CA4739" w:rsidRPr="00CA4739" w:rsidRDefault="00CA4739" w:rsidP="00CA4739">
      <w:pPr>
        <w:spacing w:after="0"/>
        <w:jc w:val="center"/>
        <w:rPr>
          <w:rFonts w:ascii="Tahoma" w:hAnsi="Tahoma" w:cs="Tahoma"/>
          <w:b/>
          <w:sz w:val="32"/>
        </w:rPr>
      </w:pPr>
      <w:r w:rsidRPr="00CA4739">
        <w:rPr>
          <w:rFonts w:ascii="Tahoma" w:hAnsi="Tahoma" w:cs="Tahoma"/>
          <w:b/>
          <w:sz w:val="32"/>
        </w:rPr>
        <w:t>School of Natural Resources</w:t>
      </w:r>
      <w:r w:rsidR="00662F0E">
        <w:rPr>
          <w:rFonts w:ascii="Tahoma" w:hAnsi="Tahoma" w:cs="Tahoma"/>
          <w:b/>
          <w:sz w:val="32"/>
        </w:rPr>
        <w:t xml:space="preserve"> and the </w:t>
      </w:r>
      <w:r w:rsidR="00496D14">
        <w:rPr>
          <w:rFonts w:ascii="Tahoma" w:hAnsi="Tahoma" w:cs="Tahoma"/>
          <w:b/>
          <w:sz w:val="32"/>
        </w:rPr>
        <w:t>Environment</w:t>
      </w:r>
    </w:p>
    <w:p w:rsidR="00CA4739" w:rsidRPr="00CA4739" w:rsidRDefault="00CA4739" w:rsidP="00CA4739">
      <w:pPr>
        <w:spacing w:after="0"/>
        <w:jc w:val="center"/>
        <w:rPr>
          <w:rFonts w:ascii="Tahoma" w:hAnsi="Tahoma" w:cs="Tahoma"/>
          <w:b/>
          <w:sz w:val="32"/>
        </w:rPr>
      </w:pPr>
      <w:r w:rsidRPr="00CA4739">
        <w:rPr>
          <w:rFonts w:ascii="Tahoma" w:hAnsi="Tahoma" w:cs="Tahoma"/>
          <w:b/>
          <w:sz w:val="32"/>
        </w:rPr>
        <w:t>University of Arizona</w:t>
      </w:r>
    </w:p>
    <w:p w:rsidR="00CA4739" w:rsidRPr="00CA4739" w:rsidRDefault="00CA4739" w:rsidP="00CA4739">
      <w:pPr>
        <w:spacing w:after="0"/>
        <w:jc w:val="center"/>
        <w:rPr>
          <w:rFonts w:ascii="Tahoma" w:hAnsi="Tahoma" w:cs="Tahoma"/>
          <w:b/>
          <w:bCs/>
          <w:sz w:val="32"/>
        </w:rPr>
      </w:pPr>
    </w:p>
    <w:p w:rsidR="00CA4739" w:rsidRPr="00CA4739" w:rsidRDefault="00CA4739" w:rsidP="00CA4739">
      <w:pPr>
        <w:spacing w:after="0"/>
        <w:jc w:val="center"/>
        <w:rPr>
          <w:rFonts w:ascii="Tahoma" w:hAnsi="Tahoma" w:cs="Tahoma"/>
          <w:i/>
          <w:sz w:val="32"/>
        </w:rPr>
      </w:pPr>
      <w:r w:rsidRPr="00CA4739">
        <w:rPr>
          <w:rFonts w:ascii="Tahoma" w:hAnsi="Tahoma" w:cs="Tahoma"/>
          <w:i/>
          <w:noProof/>
          <w:sz w:val="32"/>
        </w:rPr>
        <mc:AlternateContent>
          <mc:Choice Requires="wpg">
            <w:drawing>
              <wp:anchor distT="0" distB="0" distL="114300" distR="114300" simplePos="0" relativeHeight="251659264" behindDoc="1" locked="0" layoutInCell="1" allowOverlap="1" wp14:anchorId="17A5282F" wp14:editId="36034D4B">
                <wp:simplePos x="0" y="0"/>
                <wp:positionH relativeFrom="page">
                  <wp:posOffset>3509010</wp:posOffset>
                </wp:positionH>
                <wp:positionV relativeFrom="paragraph">
                  <wp:posOffset>224790</wp:posOffset>
                </wp:positionV>
                <wp:extent cx="1270" cy="267335"/>
                <wp:effectExtent l="22860" t="17145" r="13970" b="203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67335"/>
                          <a:chOff x="5526" y="354"/>
                          <a:chExt cx="2" cy="421"/>
                        </a:xfrm>
                      </wpg:grpSpPr>
                      <wps:wsp>
                        <wps:cNvPr id="4" name="Freeform 5"/>
                        <wps:cNvSpPr>
                          <a:spLocks/>
                        </wps:cNvSpPr>
                        <wps:spPr bwMode="auto">
                          <a:xfrm>
                            <a:off x="5526" y="354"/>
                            <a:ext cx="2" cy="421"/>
                          </a:xfrm>
                          <a:custGeom>
                            <a:avLst/>
                            <a:gdLst>
                              <a:gd name="T0" fmla="+- 0 354 354"/>
                              <a:gd name="T1" fmla="*/ 354 h 421"/>
                              <a:gd name="T2" fmla="+- 0 774 354"/>
                              <a:gd name="T3" fmla="*/ 774 h 421"/>
                            </a:gdLst>
                            <a:ahLst/>
                            <a:cxnLst>
                              <a:cxn ang="0">
                                <a:pos x="0" y="T1"/>
                              </a:cxn>
                              <a:cxn ang="0">
                                <a:pos x="0" y="T3"/>
                              </a:cxn>
                            </a:cxnLst>
                            <a:rect l="0" t="0" r="r" b="b"/>
                            <a:pathLst>
                              <a:path h="421">
                                <a:moveTo>
                                  <a:pt x="0" y="0"/>
                                </a:moveTo>
                                <a:lnTo>
                                  <a:pt x="0" y="420"/>
                                </a:lnTo>
                              </a:path>
                            </a:pathLst>
                          </a:custGeom>
                          <a:noFill/>
                          <a:ln w="29210">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4564C" id="Group 3" o:spid="_x0000_s1026" style="position:absolute;margin-left:276.3pt;margin-top:17.7pt;width:.1pt;height:21.05pt;z-index:-251657216;mso-position-horizontal-relative:page" coordorigin="5526,354" coordsize="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">
                <v:shape id="Freeform 5" o:spid="_x0000_s1027" style="position:absolute;left:5526;top:354;width:2;height:421;visibility:visible;mso-wrap-style:square;v-text-anchor:top" coordsize="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s8IA&#10;AADaAAAADwAAAGRycy9kb3ducmV2LnhtbESP3WoCMRSE74W+QzgF7zRRRMtqFCkVCgWLWnp9ujn7&#10;g5uTJUl3tz59Uyh4OczMN8xmN9hGdORD7VjDbKpAEOfO1Fxq+LgcJk8gQkQ22DgmDT8UYLd9GG0w&#10;M67nE3XnWIoE4ZChhirGNpMy5BVZDFPXEievcN5iTNKX0njsE9w2cq7UUlqsOS1U2NJzRfn1/G01&#10;vBT+upfvUanPwq7eeEm3LzpqPX4c9msQkYZ4D/+3X42GBfxdS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wazwgAAANoAAAAPAAAAAAAAAAAAAAAAAJgCAABkcnMvZG93&#10;bnJldi54bWxQSwUGAAAAAAQABAD1AAAAhwMAAAAA&#10;" path="m,l,420e" filled="f" strokecolor="#efefef" strokeweight="2.3pt">
                  <v:path arrowok="t" o:connecttype="custom" o:connectlocs="0,354;0,774" o:connectangles="0,0"/>
                </v:shape>
                <w10:wrap anchorx="page"/>
              </v:group>
            </w:pict>
          </mc:Fallback>
        </mc:AlternateContent>
      </w:r>
      <w:r w:rsidRPr="00CA4739">
        <w:rPr>
          <w:rFonts w:ascii="Tahoma" w:hAnsi="Tahoma" w:cs="Tahoma"/>
          <w:i/>
          <w:sz w:val="32"/>
        </w:rPr>
        <w:t>Masters of Business Administration (MBA)</w:t>
      </w:r>
    </w:p>
    <w:p w:rsidR="00CA4739" w:rsidRPr="00CA4739" w:rsidRDefault="00CA4739" w:rsidP="00CA4739">
      <w:pPr>
        <w:spacing w:after="0"/>
        <w:jc w:val="center"/>
        <w:rPr>
          <w:rFonts w:ascii="Tahoma" w:hAnsi="Tahoma" w:cs="Tahoma"/>
          <w:i/>
          <w:sz w:val="32"/>
        </w:rPr>
      </w:pPr>
      <w:r w:rsidRPr="00CA4739">
        <w:rPr>
          <w:rFonts w:ascii="Tahoma" w:hAnsi="Tahoma" w:cs="Tahoma"/>
          <w:i/>
          <w:sz w:val="32"/>
        </w:rPr>
        <w:t>and</w:t>
      </w:r>
    </w:p>
    <w:p w:rsidR="00CA4739" w:rsidRPr="00CA4739" w:rsidRDefault="00CA4739" w:rsidP="00CA4739">
      <w:pPr>
        <w:spacing w:after="0"/>
        <w:jc w:val="center"/>
        <w:rPr>
          <w:rFonts w:ascii="Tahoma" w:hAnsi="Tahoma" w:cs="Tahoma"/>
          <w:i/>
          <w:sz w:val="32"/>
        </w:rPr>
      </w:pPr>
      <w:r w:rsidRPr="00CA4739">
        <w:rPr>
          <w:rFonts w:ascii="Tahoma" w:hAnsi="Tahoma" w:cs="Tahoma"/>
          <w:i/>
          <w:sz w:val="32"/>
        </w:rPr>
        <w:t>Masters of Science in Natural Resources (MS)</w:t>
      </w:r>
    </w:p>
    <w:p w:rsidR="00CA4739" w:rsidRPr="00CA4739" w:rsidRDefault="00CA4739" w:rsidP="00CA4739">
      <w:pPr>
        <w:spacing w:after="0"/>
        <w:jc w:val="center"/>
        <w:rPr>
          <w:rFonts w:ascii="Tahoma" w:hAnsi="Tahoma" w:cs="Tahoma"/>
          <w:i/>
        </w:rPr>
      </w:pPr>
    </w:p>
    <w:p w:rsidR="00CA4739" w:rsidRPr="00CA4739" w:rsidRDefault="00CA4739" w:rsidP="00CA4739">
      <w:pPr>
        <w:spacing w:after="0"/>
        <w:jc w:val="center"/>
        <w:rPr>
          <w:rFonts w:ascii="Tahoma" w:hAnsi="Tahoma" w:cs="Tahoma"/>
          <w:sz w:val="24"/>
        </w:rPr>
      </w:pPr>
      <w:r w:rsidRPr="00CA4739">
        <w:rPr>
          <w:rFonts w:ascii="Tahoma" w:hAnsi="Tahoma" w:cs="Tahoma"/>
          <w:sz w:val="24"/>
        </w:rPr>
        <w:t>"Uniting Strengths in Natural Resources Science,</w:t>
      </w:r>
    </w:p>
    <w:p w:rsidR="00CA4739" w:rsidRPr="00CA4739" w:rsidRDefault="00CA4739" w:rsidP="00CA4739">
      <w:pPr>
        <w:spacing w:after="0"/>
        <w:jc w:val="center"/>
        <w:rPr>
          <w:rFonts w:ascii="Tahoma" w:hAnsi="Tahoma" w:cs="Tahoma"/>
          <w:sz w:val="24"/>
        </w:rPr>
      </w:pPr>
      <w:r w:rsidRPr="00CA4739">
        <w:rPr>
          <w:rFonts w:ascii="Tahoma" w:hAnsi="Tahoma" w:cs="Tahoma"/>
          <w:sz w:val="24"/>
        </w:rPr>
        <w:t>Technology, and Management"</w:t>
      </w:r>
    </w:p>
    <w:p w:rsidR="00CA4739" w:rsidRPr="00CA4739" w:rsidRDefault="00CA4739" w:rsidP="00CA4739">
      <w:pPr>
        <w:spacing w:after="0"/>
        <w:rPr>
          <w:rFonts w:ascii="Tahoma" w:hAnsi="Tahoma" w:cs="Tahoma"/>
          <w:sz w:val="20"/>
        </w:rPr>
      </w:pPr>
    </w:p>
    <w:p w:rsidR="00CA4739" w:rsidRPr="00CA4739" w:rsidRDefault="00CA4739" w:rsidP="00CA4739">
      <w:pPr>
        <w:spacing w:after="0"/>
        <w:rPr>
          <w:rFonts w:ascii="Tahoma" w:hAnsi="Tahoma" w:cs="Tahoma"/>
        </w:rPr>
      </w:pPr>
      <w:r w:rsidRPr="00CA4739">
        <w:rPr>
          <w:rFonts w:ascii="Tahoma" w:hAnsi="Tahoma" w:cs="Tahoma"/>
        </w:rPr>
        <w:t>This new degree program with the combination of an MBA and an MS in Natural Resources will provide a unique niche for graduate students to enhance their opportunities in industry, non-governmental organizations, and government by coupling a solid science background in natural resources disciplines with the rigor of a program in business management. This program will provide the opportunity to emphasize the natural resources aspect of policy, management, economics and resource assessment and the application of technology (e.g., assessment and analysis with GIS) to the administration, management and entrepreneurship in natural resource sectors of the economy.</w:t>
      </w:r>
    </w:p>
    <w:p w:rsidR="00CA4739" w:rsidRPr="00CA4739" w:rsidRDefault="00CA4739" w:rsidP="00CA4739">
      <w:pPr>
        <w:spacing w:after="0"/>
        <w:rPr>
          <w:rFonts w:ascii="Tahoma" w:hAnsi="Tahoma" w:cs="Tahoma"/>
        </w:rPr>
      </w:pPr>
    </w:p>
    <w:p w:rsidR="00CA4739" w:rsidRPr="00CA4739" w:rsidRDefault="00CA4739" w:rsidP="00CA4739">
      <w:pPr>
        <w:spacing w:after="0"/>
        <w:rPr>
          <w:rFonts w:ascii="Tahoma" w:hAnsi="Tahoma" w:cs="Tahoma"/>
        </w:rPr>
      </w:pPr>
      <w:r w:rsidRPr="00CA4739">
        <w:rPr>
          <w:rFonts w:ascii="Tahoma" w:hAnsi="Tahoma" w:cs="Tahoma"/>
        </w:rPr>
        <w:t>Dual Degree requirements:</w:t>
      </w:r>
    </w:p>
    <w:p w:rsidR="00DA2C01" w:rsidRPr="00CA4739" w:rsidRDefault="006B6EBA" w:rsidP="00CA4739">
      <w:pPr>
        <w:numPr>
          <w:ilvl w:val="0"/>
          <w:numId w:val="1"/>
        </w:numPr>
        <w:spacing w:after="0"/>
        <w:rPr>
          <w:rFonts w:ascii="Tahoma" w:hAnsi="Tahoma" w:cs="Tahoma"/>
        </w:rPr>
      </w:pPr>
      <w:r w:rsidRPr="00CA4739">
        <w:rPr>
          <w:rFonts w:ascii="Tahoma" w:hAnsi="Tahoma" w:cs="Tahoma"/>
        </w:rPr>
        <w:t xml:space="preserve">Acceptance </w:t>
      </w:r>
      <w:r w:rsidR="00CA4739" w:rsidRPr="00CA4739">
        <w:rPr>
          <w:rFonts w:ascii="Tahoma" w:hAnsi="Tahoma" w:cs="Tahoma"/>
        </w:rPr>
        <w:t>and enrollment</w:t>
      </w:r>
      <w:r w:rsidRPr="00CA4739">
        <w:rPr>
          <w:rFonts w:ascii="Tahoma" w:hAnsi="Tahoma" w:cs="Tahoma"/>
        </w:rPr>
        <w:t xml:space="preserve"> separately in </w:t>
      </w:r>
      <w:r w:rsidR="00CA4739" w:rsidRPr="00CA4739">
        <w:rPr>
          <w:rFonts w:ascii="Tahoma" w:hAnsi="Tahoma" w:cs="Tahoma"/>
        </w:rPr>
        <w:t>the Eller</w:t>
      </w:r>
      <w:r w:rsidRPr="00CA4739">
        <w:rPr>
          <w:rFonts w:ascii="Tahoma" w:hAnsi="Tahoma" w:cs="Tahoma"/>
        </w:rPr>
        <w:t xml:space="preserve"> MBA program and the SNRE MS program (1).</w:t>
      </w:r>
    </w:p>
    <w:p w:rsidR="00CA4739" w:rsidRPr="00CA4739" w:rsidRDefault="00CA4739" w:rsidP="00CA4739">
      <w:pPr>
        <w:numPr>
          <w:ilvl w:val="0"/>
          <w:numId w:val="1"/>
        </w:numPr>
        <w:spacing w:after="0"/>
        <w:rPr>
          <w:rFonts w:ascii="Tahoma" w:hAnsi="Tahoma" w:cs="Tahoma"/>
        </w:rPr>
      </w:pPr>
      <w:r w:rsidRPr="00CA4739">
        <w:rPr>
          <w:rFonts w:ascii="Tahoma" w:hAnsi="Tahoma" w:cs="Tahoma"/>
        </w:rPr>
        <w:t>Eller MBA credits: 40 required units plus 15 elective units - 55 units</w:t>
      </w:r>
    </w:p>
    <w:p w:rsidR="00CA4739" w:rsidRPr="00CA4739" w:rsidRDefault="00CA4739" w:rsidP="00CA4739">
      <w:pPr>
        <w:numPr>
          <w:ilvl w:val="0"/>
          <w:numId w:val="1"/>
        </w:numPr>
        <w:spacing w:after="0"/>
        <w:rPr>
          <w:rFonts w:ascii="Tahoma" w:hAnsi="Tahoma" w:cs="Tahoma"/>
        </w:rPr>
      </w:pPr>
      <w:r w:rsidRPr="00CA4739">
        <w:rPr>
          <w:rFonts w:ascii="Tahoma" w:hAnsi="Tahoma" w:cs="Tahoma"/>
        </w:rPr>
        <w:t>NR MS credits: 24 to 30 units plus 6 thesis/project units – 30-36</w:t>
      </w:r>
    </w:p>
    <w:p w:rsidR="00CA4739" w:rsidRPr="00CA4739" w:rsidRDefault="00CA4739" w:rsidP="00CA4739">
      <w:pPr>
        <w:numPr>
          <w:ilvl w:val="0"/>
          <w:numId w:val="1"/>
        </w:numPr>
        <w:spacing w:after="0"/>
        <w:rPr>
          <w:rFonts w:ascii="Tahoma" w:hAnsi="Tahoma" w:cs="Tahoma"/>
        </w:rPr>
      </w:pPr>
      <w:r w:rsidRPr="00CA4739">
        <w:rPr>
          <w:rFonts w:ascii="Tahoma" w:hAnsi="Tahoma" w:cs="Tahoma"/>
        </w:rPr>
        <w:t>Total credits for dual degree: 70-76 units (40 Eller, 30-36 SNRE)</w:t>
      </w:r>
    </w:p>
    <w:p w:rsidR="00CA4739" w:rsidRPr="00CA4739" w:rsidRDefault="00CA4739" w:rsidP="00CA4739">
      <w:pPr>
        <w:numPr>
          <w:ilvl w:val="0"/>
          <w:numId w:val="1"/>
        </w:numPr>
        <w:spacing w:after="0"/>
        <w:rPr>
          <w:rFonts w:ascii="Tahoma" w:hAnsi="Tahoma" w:cs="Tahoma"/>
        </w:rPr>
      </w:pPr>
      <w:r w:rsidRPr="00CA4739">
        <w:rPr>
          <w:rFonts w:ascii="Tahoma" w:hAnsi="Tahoma" w:cs="Tahoma"/>
        </w:rPr>
        <w:t>Elective units for the Eller MBA can be tied by 15 units required in the NR MS, e.g. 6 units thesis/project plus 9 units agreed upon and approved by both Eller and SNRE.</w:t>
      </w:r>
    </w:p>
    <w:p w:rsidR="00CA4739" w:rsidRPr="00D36CB9" w:rsidRDefault="00CA4739" w:rsidP="00CA4739">
      <w:pPr>
        <w:numPr>
          <w:ilvl w:val="0"/>
          <w:numId w:val="1"/>
        </w:numPr>
        <w:spacing w:after="0"/>
        <w:rPr>
          <w:rFonts w:ascii="Tahoma" w:hAnsi="Tahoma" w:cs="Tahoma"/>
        </w:rPr>
      </w:pPr>
      <w:bookmarkStart w:id="0" w:name="_GoBack"/>
      <w:bookmarkEnd w:id="0"/>
      <w:r w:rsidRPr="00D36CB9">
        <w:rPr>
          <w:rFonts w:ascii="Tahoma" w:hAnsi="Tahoma" w:cs="Tahoma"/>
        </w:rPr>
        <w:t>Students in the dual degree program will be required to enroll in the summer Entrepreneurial Certificate program (admission is automatic if accepted to dual degree program).</w:t>
      </w:r>
    </w:p>
    <w:p w:rsidR="00DA2C01" w:rsidRPr="00CA4739" w:rsidRDefault="00CA4739" w:rsidP="00CA4739">
      <w:pPr>
        <w:numPr>
          <w:ilvl w:val="0"/>
          <w:numId w:val="1"/>
        </w:numPr>
        <w:spacing w:after="0"/>
        <w:rPr>
          <w:rFonts w:ascii="Tahoma" w:hAnsi="Tahoma" w:cs="Tahoma"/>
        </w:rPr>
      </w:pPr>
      <w:r w:rsidRPr="00D36CB9">
        <w:rPr>
          <w:rFonts w:ascii="Tahoma" w:hAnsi="Tahoma" w:cs="Tahoma"/>
        </w:rPr>
        <w:t>Time to complete -   3 academic years and one intermediate summer (after</w:t>
      </w:r>
      <w:r w:rsidRPr="00CA4739">
        <w:rPr>
          <w:rFonts w:ascii="Tahoma" w:hAnsi="Tahoma" w:cs="Tahoma"/>
        </w:rPr>
        <w:t xml:space="preserve"> </w:t>
      </w:r>
      <w:r w:rsidR="006B6EBA" w:rsidRPr="00CA4739">
        <w:rPr>
          <w:rFonts w:ascii="Tahoma" w:hAnsi="Tahoma" w:cs="Tahoma"/>
        </w:rPr>
        <w:t>first academic year).</w:t>
      </w:r>
    </w:p>
    <w:p w:rsidR="00CA4739" w:rsidRPr="00CA4739" w:rsidRDefault="00CA4739" w:rsidP="00CA4739">
      <w:pPr>
        <w:spacing w:after="0"/>
        <w:rPr>
          <w:rFonts w:ascii="Tahoma" w:hAnsi="Tahoma" w:cs="Tahoma"/>
        </w:rPr>
      </w:pPr>
      <w:r w:rsidRPr="00CA4739">
        <w:rPr>
          <w:rFonts w:ascii="Tahoma" w:hAnsi="Tahoma" w:cs="Tahoma"/>
        </w:rPr>
        <w:t xml:space="preserve">Academic Unit responsibilities for degree requirements and administration: </w:t>
      </w:r>
    </w:p>
    <w:p w:rsidR="00CA4739" w:rsidRPr="00CA4739" w:rsidRDefault="00CA4739" w:rsidP="00CA4739">
      <w:pPr>
        <w:numPr>
          <w:ilvl w:val="0"/>
          <w:numId w:val="2"/>
        </w:numPr>
        <w:spacing w:after="0"/>
        <w:rPr>
          <w:rFonts w:ascii="Tahoma" w:hAnsi="Tahoma" w:cs="Tahoma"/>
        </w:rPr>
      </w:pPr>
      <w:r w:rsidRPr="00CA4739">
        <w:rPr>
          <w:rFonts w:ascii="Tahoma" w:hAnsi="Tahoma" w:cs="Tahoma"/>
        </w:rPr>
        <w:t>The NR MS degree will be entirely the responsibility of the faculty of the SNR</w:t>
      </w:r>
      <w:r w:rsidR="006B6EBA">
        <w:rPr>
          <w:rFonts w:ascii="Tahoma" w:hAnsi="Tahoma" w:cs="Tahoma"/>
        </w:rPr>
        <w:t>E</w:t>
      </w:r>
      <w:r w:rsidRPr="00CA4739">
        <w:rPr>
          <w:rFonts w:ascii="Tahoma" w:hAnsi="Tahoma" w:cs="Tahoma"/>
        </w:rPr>
        <w:t xml:space="preserve"> and will adhere to existing rules and guidelines as established by the graduate faculty of SNRE. The acceptability of the MS thesis or project will be determined solely by the graduate committee under SNRE guidelines.</w:t>
      </w:r>
    </w:p>
    <w:p w:rsidR="00CA4739" w:rsidRPr="00CA4739" w:rsidRDefault="00CA4739" w:rsidP="00CA4739">
      <w:pPr>
        <w:numPr>
          <w:ilvl w:val="0"/>
          <w:numId w:val="2"/>
        </w:numPr>
        <w:spacing w:after="0"/>
        <w:rPr>
          <w:rFonts w:ascii="Tahoma" w:hAnsi="Tahoma" w:cs="Tahoma"/>
        </w:rPr>
      </w:pPr>
      <w:r w:rsidRPr="00CA4739">
        <w:rPr>
          <w:rFonts w:ascii="Tahoma" w:hAnsi="Tahoma" w:cs="Tahoma"/>
        </w:rPr>
        <w:t>The MBA degree is entirely the responsibility of the Eller College of Management</w:t>
      </w:r>
    </w:p>
    <w:p w:rsidR="00CA4739" w:rsidRPr="00CA4739" w:rsidRDefault="00CA4739" w:rsidP="00CA4739">
      <w:pPr>
        <w:spacing w:after="0"/>
        <w:rPr>
          <w:rFonts w:ascii="Tahoma" w:hAnsi="Tahoma" w:cs="Tahoma"/>
        </w:rPr>
      </w:pPr>
    </w:p>
    <w:p w:rsidR="00CA4739" w:rsidRPr="00CA4739" w:rsidRDefault="00CA4739" w:rsidP="00CA4739">
      <w:pPr>
        <w:spacing w:after="0"/>
        <w:rPr>
          <w:rFonts w:ascii="Tahoma" w:hAnsi="Tahoma" w:cs="Tahoma"/>
        </w:rPr>
      </w:pPr>
      <w:r w:rsidRPr="00CA4739">
        <w:rPr>
          <w:rFonts w:ascii="Tahoma" w:hAnsi="Tahoma" w:cs="Tahoma"/>
        </w:rPr>
        <w:t>(1) PhD students in SNRE may elect to seek a dual degree as well with similar requirements but meeting the extra expectations of a PhD program.</w:t>
      </w:r>
    </w:p>
    <w:p w:rsidR="005008F9" w:rsidRPr="00CA4739" w:rsidRDefault="005008F9">
      <w:pPr>
        <w:rPr>
          <w:rFonts w:ascii="Tahoma" w:hAnsi="Tahoma" w:cs="Tahoma"/>
        </w:rPr>
      </w:pPr>
    </w:p>
    <w:sectPr w:rsidR="005008F9" w:rsidRPr="00CA4739" w:rsidSect="00CA4739">
      <w:pgSz w:w="12240" w:h="15840"/>
      <w:pgMar w:top="780" w:right="16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41096"/>
    <w:multiLevelType w:val="hybridMultilevel"/>
    <w:tmpl w:val="B5F86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BD4DCA"/>
    <w:multiLevelType w:val="hybridMultilevel"/>
    <w:tmpl w:val="03B8F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39"/>
    <w:rsid w:val="00496D14"/>
    <w:rsid w:val="005008F9"/>
    <w:rsid w:val="00662F0E"/>
    <w:rsid w:val="006A5806"/>
    <w:rsid w:val="006B6EBA"/>
    <w:rsid w:val="009D565F"/>
    <w:rsid w:val="00BF35B4"/>
    <w:rsid w:val="00CA4739"/>
    <w:rsid w:val="00D3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7CD0D-0D24-41F5-AF93-2F519516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khughes</dc:creator>
  <cp:keywords/>
  <dc:description/>
  <cp:lastModifiedBy>Hughes, Katie Marie - (khughes)</cp:lastModifiedBy>
  <cp:revision>6</cp:revision>
  <dcterms:created xsi:type="dcterms:W3CDTF">2015-09-28T19:52:00Z</dcterms:created>
  <dcterms:modified xsi:type="dcterms:W3CDTF">2019-02-25T22:56:00Z</dcterms:modified>
</cp:coreProperties>
</file>